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99" w:rsidRDefault="004B1E99" w:rsidP="004B1E99">
      <w:pPr>
        <w:widowControl/>
        <w:spacing w:line="600" w:lineRule="exact"/>
        <w:jc w:val="left"/>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附表</w:t>
      </w:r>
      <w:r>
        <w:rPr>
          <w:rFonts w:ascii="Times New Roman" w:eastAsia="黑体" w:hAnsi="Times New Roman"/>
          <w:color w:val="000000" w:themeColor="text1"/>
          <w:kern w:val="0"/>
          <w:sz w:val="32"/>
          <w:szCs w:val="32"/>
        </w:rPr>
        <w:t>4</w:t>
      </w:r>
    </w:p>
    <w:p w:rsidR="004B1E99" w:rsidRDefault="004B1E99" w:rsidP="004B1E99">
      <w:pPr>
        <w:widowControl/>
        <w:spacing w:beforeLines="100" w:line="600" w:lineRule="exact"/>
        <w:jc w:val="center"/>
        <w:rPr>
          <w:rFonts w:ascii="Times New Roman" w:eastAsia="方正小标宋简体" w:hAnsi="Times New Roman"/>
          <w:b/>
          <w:color w:val="000000" w:themeColor="text1"/>
          <w:kern w:val="0"/>
          <w:sz w:val="44"/>
          <w:szCs w:val="44"/>
        </w:rPr>
      </w:pPr>
      <w:r>
        <w:rPr>
          <w:rFonts w:ascii="Times New Roman" w:eastAsia="方正小标宋简体" w:hAnsi="Times New Roman"/>
          <w:b/>
          <w:color w:val="000000" w:themeColor="text1"/>
          <w:kern w:val="0"/>
          <w:sz w:val="44"/>
          <w:szCs w:val="44"/>
        </w:rPr>
        <w:t>市公共资源交易中心对代理机构进场行为</w:t>
      </w:r>
    </w:p>
    <w:p w:rsidR="004B1E99" w:rsidRDefault="004B1E99" w:rsidP="004B1E99">
      <w:pPr>
        <w:widowControl/>
        <w:spacing w:line="600" w:lineRule="exact"/>
        <w:jc w:val="center"/>
        <w:rPr>
          <w:rFonts w:ascii="Times New Roman" w:eastAsia="方正小标宋简体" w:hAnsi="Times New Roman"/>
          <w:b/>
          <w:color w:val="000000" w:themeColor="text1"/>
          <w:kern w:val="0"/>
          <w:sz w:val="44"/>
          <w:szCs w:val="44"/>
        </w:rPr>
      </w:pPr>
      <w:r>
        <w:rPr>
          <w:rFonts w:ascii="Times New Roman" w:eastAsia="方正小标宋简体" w:hAnsi="Times New Roman"/>
          <w:b/>
          <w:color w:val="000000" w:themeColor="text1"/>
          <w:kern w:val="0"/>
          <w:sz w:val="44"/>
          <w:szCs w:val="44"/>
        </w:rPr>
        <w:t>规范评价内容及计分标准</w:t>
      </w:r>
    </w:p>
    <w:tbl>
      <w:tblPr>
        <w:tblW w:w="8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82"/>
        <w:gridCol w:w="1240"/>
        <w:gridCol w:w="3724"/>
        <w:gridCol w:w="1275"/>
        <w:gridCol w:w="933"/>
        <w:gridCol w:w="706"/>
      </w:tblGrid>
      <w:tr w:rsidR="004B1E99" w:rsidTr="00C77307">
        <w:trPr>
          <w:cantSplit/>
          <w:trHeight w:val="567"/>
          <w:jc w:val="center"/>
        </w:trPr>
        <w:tc>
          <w:tcPr>
            <w:tcW w:w="8460" w:type="dxa"/>
            <w:gridSpan w:val="6"/>
            <w:tcMar>
              <w:top w:w="0" w:type="dxa"/>
              <w:left w:w="108" w:type="dxa"/>
              <w:bottom w:w="0" w:type="dxa"/>
              <w:right w:w="108" w:type="dxa"/>
            </w:tcMar>
            <w:vAlign w:val="center"/>
          </w:tcPr>
          <w:p w:rsidR="004B1E99" w:rsidRDefault="004B1E99" w:rsidP="00C77307">
            <w:pPr>
              <w:widowControl/>
              <w:spacing w:line="240" w:lineRule="exact"/>
              <w:rPr>
                <w:rFonts w:ascii="Times New Roman" w:hAnsi="Times New Roman"/>
                <w:color w:val="000000" w:themeColor="text1"/>
                <w:kern w:val="0"/>
                <w:sz w:val="24"/>
              </w:rPr>
            </w:pPr>
            <w:r>
              <w:rPr>
                <w:rFonts w:ascii="Times New Roman" w:hAnsi="Times New Roman"/>
                <w:b/>
                <w:color w:val="000000" w:themeColor="text1"/>
                <w:kern w:val="0"/>
                <w:szCs w:val="21"/>
              </w:rPr>
              <w:t>代理机构名称：</w:t>
            </w:r>
          </w:p>
        </w:tc>
      </w:tr>
      <w:tr w:rsidR="004B1E99" w:rsidTr="00C77307">
        <w:trPr>
          <w:cantSplit/>
          <w:trHeight w:val="567"/>
          <w:jc w:val="center"/>
        </w:trPr>
        <w:tc>
          <w:tcPr>
            <w:tcW w:w="8460" w:type="dxa"/>
            <w:gridSpan w:val="6"/>
            <w:tcMar>
              <w:top w:w="0" w:type="dxa"/>
              <w:left w:w="108" w:type="dxa"/>
              <w:bottom w:w="0" w:type="dxa"/>
              <w:right w:w="108" w:type="dxa"/>
            </w:tcMar>
            <w:vAlign w:val="center"/>
          </w:tcPr>
          <w:p w:rsidR="004B1E99" w:rsidRDefault="004B1E99" w:rsidP="00C77307">
            <w:pPr>
              <w:widowControl/>
              <w:spacing w:line="240" w:lineRule="exact"/>
              <w:rPr>
                <w:rFonts w:ascii="Times New Roman" w:hAnsi="Times New Roman"/>
                <w:b/>
                <w:bCs/>
                <w:color w:val="000000" w:themeColor="text1"/>
                <w:kern w:val="0"/>
                <w:sz w:val="18"/>
                <w:szCs w:val="18"/>
              </w:rPr>
            </w:pPr>
            <w:r>
              <w:rPr>
                <w:rFonts w:ascii="Times New Roman" w:hAnsi="Times New Roman"/>
                <w:b/>
                <w:bCs/>
                <w:color w:val="000000" w:themeColor="text1"/>
                <w:kern w:val="0"/>
                <w:szCs w:val="21"/>
              </w:rPr>
              <w:t>项目名称：</w:t>
            </w:r>
          </w:p>
        </w:tc>
      </w:tr>
      <w:tr w:rsidR="004B1E99" w:rsidTr="00C77307">
        <w:trPr>
          <w:cantSplit/>
          <w:trHeight w:val="567"/>
          <w:jc w:val="center"/>
        </w:trPr>
        <w:tc>
          <w:tcPr>
            <w:tcW w:w="582"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序号</w:t>
            </w:r>
          </w:p>
        </w:tc>
        <w:tc>
          <w:tcPr>
            <w:tcW w:w="1240"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类别</w:t>
            </w:r>
          </w:p>
        </w:tc>
        <w:tc>
          <w:tcPr>
            <w:tcW w:w="3724"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评价内容</w:t>
            </w:r>
          </w:p>
        </w:tc>
        <w:tc>
          <w:tcPr>
            <w:tcW w:w="1275"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扣分标准</w:t>
            </w:r>
          </w:p>
        </w:tc>
        <w:tc>
          <w:tcPr>
            <w:tcW w:w="933" w:type="dxa"/>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扣分点</w:t>
            </w: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计分</w:t>
            </w:r>
          </w:p>
        </w:tc>
      </w:tr>
      <w:tr w:rsidR="004B1E99" w:rsidTr="00C77307">
        <w:trPr>
          <w:cantSplit/>
          <w:trHeight w:val="567"/>
          <w:jc w:val="center"/>
        </w:trPr>
        <w:tc>
          <w:tcPr>
            <w:tcW w:w="582"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b/>
                <w:color w:val="000000" w:themeColor="text1"/>
                <w:kern w:val="0"/>
                <w:sz w:val="24"/>
              </w:rPr>
            </w:pPr>
            <w:r>
              <w:rPr>
                <w:rFonts w:ascii="Times New Roman" w:hAnsi="Times New Roman"/>
                <w:b/>
                <w:color w:val="000000" w:themeColor="text1"/>
                <w:kern w:val="0"/>
                <w:sz w:val="18"/>
                <w:szCs w:val="18"/>
              </w:rPr>
              <w:t>1</w:t>
            </w:r>
          </w:p>
        </w:tc>
        <w:tc>
          <w:tcPr>
            <w:tcW w:w="7878" w:type="dxa"/>
            <w:gridSpan w:val="5"/>
            <w:tcMar>
              <w:top w:w="0" w:type="dxa"/>
              <w:left w:w="108" w:type="dxa"/>
              <w:bottom w:w="0" w:type="dxa"/>
              <w:right w:w="108" w:type="dxa"/>
            </w:tcMar>
            <w:vAlign w:val="center"/>
          </w:tcPr>
          <w:p w:rsidR="004B1E99" w:rsidRDefault="004B1E99" w:rsidP="00C77307">
            <w:pPr>
              <w:widowControl/>
              <w:spacing w:line="240" w:lineRule="exact"/>
              <w:ind w:firstLineChars="585" w:firstLine="1057"/>
              <w:rPr>
                <w:rFonts w:ascii="Times New Roman" w:hAnsi="Times New Roman"/>
                <w:color w:val="000000" w:themeColor="text1"/>
                <w:kern w:val="0"/>
                <w:sz w:val="24"/>
              </w:rPr>
            </w:pPr>
            <w:r>
              <w:rPr>
                <w:rFonts w:ascii="Times New Roman" w:hAnsi="Times New Roman"/>
                <w:b/>
                <w:bCs/>
                <w:color w:val="000000" w:themeColor="text1"/>
                <w:kern w:val="0"/>
                <w:sz w:val="18"/>
                <w:szCs w:val="18"/>
              </w:rPr>
              <w:t>不良行为</w:t>
            </w:r>
            <w:r>
              <w:rPr>
                <w:rFonts w:ascii="Times New Roman" w:hAnsi="Times New Roman"/>
                <w:b/>
                <w:color w:val="000000" w:themeColor="text1"/>
                <w:kern w:val="0"/>
                <w:sz w:val="18"/>
                <w:szCs w:val="18"/>
              </w:rPr>
              <w:t>采用扣分制，分为：一般不良行为、</w:t>
            </w:r>
            <w:r>
              <w:rPr>
                <w:rFonts w:ascii="Times New Roman" w:hAnsi="Times New Roman" w:hint="eastAsia"/>
                <w:b/>
                <w:color w:val="000000" w:themeColor="text1"/>
                <w:kern w:val="0"/>
                <w:sz w:val="18"/>
                <w:szCs w:val="18"/>
              </w:rPr>
              <w:t>轻微不良行为</w:t>
            </w:r>
          </w:p>
        </w:tc>
      </w:tr>
      <w:tr w:rsidR="004B1E99" w:rsidTr="00C77307">
        <w:trPr>
          <w:cantSplit/>
          <w:trHeight w:val="454"/>
          <w:jc w:val="center"/>
        </w:trPr>
        <w:tc>
          <w:tcPr>
            <w:tcW w:w="582" w:type="dxa"/>
            <w:vMerge w:val="restart"/>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color w:val="000000" w:themeColor="text1"/>
                <w:kern w:val="0"/>
                <w:sz w:val="18"/>
                <w:szCs w:val="18"/>
              </w:rPr>
              <w:t>1.1</w:t>
            </w:r>
          </w:p>
        </w:tc>
        <w:tc>
          <w:tcPr>
            <w:tcW w:w="1240" w:type="dxa"/>
            <w:vMerge w:val="restart"/>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hint="eastAsia"/>
                <w:b/>
                <w:bCs/>
                <w:color w:val="000000" w:themeColor="text1"/>
                <w:kern w:val="0"/>
                <w:sz w:val="18"/>
                <w:szCs w:val="18"/>
              </w:rPr>
              <w:t>一般</w:t>
            </w:r>
            <w:r>
              <w:rPr>
                <w:rFonts w:ascii="Times New Roman" w:hAnsi="Times New Roman"/>
                <w:b/>
                <w:bCs/>
                <w:color w:val="000000" w:themeColor="text1"/>
                <w:kern w:val="0"/>
                <w:sz w:val="18"/>
                <w:szCs w:val="18"/>
              </w:rPr>
              <w:t>不良行为（共</w:t>
            </w:r>
            <w:r>
              <w:rPr>
                <w:rFonts w:ascii="Times New Roman" w:hAnsi="Times New Roman"/>
                <w:b/>
                <w:bCs/>
                <w:color w:val="000000" w:themeColor="text1"/>
                <w:kern w:val="0"/>
                <w:sz w:val="18"/>
                <w:szCs w:val="18"/>
              </w:rPr>
              <w:t>4</w:t>
            </w:r>
            <w:r>
              <w:rPr>
                <w:rFonts w:ascii="Times New Roman" w:hAnsi="Times New Roman"/>
                <w:b/>
                <w:bCs/>
                <w:color w:val="000000" w:themeColor="text1"/>
                <w:kern w:val="0"/>
                <w:sz w:val="18"/>
                <w:szCs w:val="18"/>
              </w:rPr>
              <w:t>条）</w:t>
            </w:r>
          </w:p>
        </w:tc>
        <w:tc>
          <w:tcPr>
            <w:tcW w:w="3724" w:type="dxa"/>
            <w:tcMar>
              <w:top w:w="0" w:type="dxa"/>
              <w:left w:w="108" w:type="dxa"/>
              <w:bottom w:w="0" w:type="dxa"/>
              <w:right w:w="108" w:type="dxa"/>
            </w:tcMar>
            <w:vAlign w:val="center"/>
          </w:tcPr>
          <w:p w:rsidR="004B1E99" w:rsidRDefault="004B1E99" w:rsidP="00C77307">
            <w:pPr>
              <w:widowControl/>
              <w:spacing w:line="240" w:lineRule="exact"/>
              <w:ind w:leftChars="-2" w:left="28" w:hangingChars="18" w:hanging="32"/>
              <w:rPr>
                <w:rFonts w:ascii="Times New Roman" w:hAnsi="Times New Roman"/>
                <w:color w:val="000000" w:themeColor="text1"/>
                <w:kern w:val="0"/>
                <w:sz w:val="24"/>
              </w:rPr>
            </w:pP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．开、评标组织人员出现迟到、早退或擅自离岗情形的，或因代理机构原因造成无法正常进行开评标的</w:t>
            </w:r>
          </w:p>
        </w:tc>
        <w:tc>
          <w:tcPr>
            <w:tcW w:w="1275" w:type="dxa"/>
            <w:vMerge w:val="restart"/>
            <w:tcMar>
              <w:top w:w="0" w:type="dxa"/>
              <w:left w:w="108" w:type="dxa"/>
              <w:bottom w:w="0" w:type="dxa"/>
              <w:right w:w="108" w:type="dxa"/>
            </w:tcMar>
            <w:vAlign w:val="center"/>
          </w:tcPr>
          <w:p w:rsidR="004B1E99" w:rsidRDefault="004B1E99" w:rsidP="00C77307">
            <w:pPr>
              <w:widowControl/>
              <w:spacing w:line="240" w:lineRule="exact"/>
              <w:ind w:left="90" w:hangingChars="50" w:hanging="90"/>
              <w:jc w:val="center"/>
              <w:rPr>
                <w:rFonts w:ascii="Times New Roman" w:hAnsi="Times New Roman"/>
                <w:color w:val="000000" w:themeColor="text1"/>
                <w:kern w:val="0"/>
                <w:sz w:val="24"/>
              </w:rPr>
            </w:pPr>
            <w:r>
              <w:rPr>
                <w:rFonts w:ascii="Times New Roman" w:hAnsi="Times New Roman"/>
                <w:color w:val="000000" w:themeColor="text1"/>
                <w:kern w:val="0"/>
                <w:sz w:val="18"/>
                <w:szCs w:val="18"/>
              </w:rPr>
              <w:t>每发生一次，扣</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分</w:t>
            </w: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18"/>
                <w:szCs w:val="18"/>
              </w:rPr>
            </w:pPr>
          </w:p>
        </w:tc>
        <w:tc>
          <w:tcPr>
            <w:tcW w:w="1240" w:type="dxa"/>
            <w:vMerge/>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b/>
                <w:bCs/>
                <w:color w:val="000000" w:themeColor="text1"/>
                <w:kern w:val="0"/>
                <w:sz w:val="18"/>
                <w:szCs w:val="18"/>
              </w:rPr>
            </w:pPr>
          </w:p>
        </w:tc>
        <w:tc>
          <w:tcPr>
            <w:tcW w:w="3724" w:type="dxa"/>
            <w:tcBorders>
              <w:bottom w:val="single" w:sz="8" w:space="0" w:color="auto"/>
            </w:tcBorders>
            <w:tcMar>
              <w:top w:w="0" w:type="dxa"/>
              <w:left w:w="108" w:type="dxa"/>
              <w:bottom w:w="0" w:type="dxa"/>
              <w:right w:w="108" w:type="dxa"/>
            </w:tcMar>
            <w:vAlign w:val="center"/>
          </w:tcPr>
          <w:p w:rsidR="004B1E99" w:rsidRDefault="004B1E99" w:rsidP="00C77307">
            <w:pPr>
              <w:spacing w:line="240" w:lineRule="exact"/>
              <w:ind w:leftChars="-1" w:left="-2"/>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．未认真维持开、评标现场秩序，致使开、评标组织混乱导致项目不能正常进行或出现评标委员会成员脱岗、串岗的</w:t>
            </w:r>
          </w:p>
        </w:tc>
        <w:tc>
          <w:tcPr>
            <w:tcW w:w="1275" w:type="dxa"/>
            <w:vMerge/>
            <w:tcBorders>
              <w:bottom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18"/>
                <w:szCs w:val="18"/>
              </w:rPr>
            </w:pPr>
          </w:p>
        </w:tc>
        <w:tc>
          <w:tcPr>
            <w:tcW w:w="933" w:type="dxa"/>
            <w:tcBorders>
              <w:bottom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Borders>
              <w:bottom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18"/>
                <w:szCs w:val="18"/>
              </w:rPr>
            </w:pPr>
          </w:p>
        </w:tc>
        <w:tc>
          <w:tcPr>
            <w:tcW w:w="1240" w:type="dxa"/>
            <w:vMerge/>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b/>
                <w:bCs/>
                <w:color w:val="000000" w:themeColor="text1"/>
                <w:kern w:val="0"/>
                <w:sz w:val="18"/>
                <w:szCs w:val="18"/>
              </w:rPr>
            </w:pPr>
          </w:p>
        </w:tc>
        <w:tc>
          <w:tcPr>
            <w:tcW w:w="3724" w:type="dxa"/>
            <w:tcBorders>
              <w:bottom w:val="single" w:sz="8" w:space="0" w:color="auto"/>
            </w:tcBorders>
            <w:tcMar>
              <w:top w:w="0" w:type="dxa"/>
              <w:left w:w="108" w:type="dxa"/>
              <w:bottom w:w="0" w:type="dxa"/>
              <w:right w:w="108" w:type="dxa"/>
            </w:tcMar>
            <w:vAlign w:val="center"/>
          </w:tcPr>
          <w:p w:rsidR="004B1E99" w:rsidRDefault="004B1E99" w:rsidP="00C77307">
            <w:pPr>
              <w:spacing w:line="240" w:lineRule="exact"/>
              <w:ind w:firstLineChars="17" w:firstLine="31"/>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color w:val="000000" w:themeColor="text1"/>
                <w:kern w:val="0"/>
                <w:sz w:val="18"/>
                <w:szCs w:val="18"/>
              </w:rPr>
              <w:t>．代理机构从事交易活动的人员未经过备案的或非本代理机构备案人员的</w:t>
            </w:r>
          </w:p>
        </w:tc>
        <w:tc>
          <w:tcPr>
            <w:tcW w:w="1275" w:type="dxa"/>
            <w:vMerge/>
            <w:tcBorders>
              <w:bottom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18"/>
                <w:szCs w:val="18"/>
              </w:rPr>
            </w:pPr>
          </w:p>
        </w:tc>
        <w:tc>
          <w:tcPr>
            <w:tcW w:w="933" w:type="dxa"/>
            <w:tcBorders>
              <w:bottom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Borders>
              <w:bottom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18"/>
                <w:szCs w:val="18"/>
              </w:rPr>
            </w:pPr>
          </w:p>
        </w:tc>
        <w:tc>
          <w:tcPr>
            <w:tcW w:w="1240" w:type="dxa"/>
            <w:vMerge/>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b/>
                <w:bCs/>
                <w:color w:val="000000" w:themeColor="text1"/>
                <w:kern w:val="0"/>
                <w:sz w:val="18"/>
                <w:szCs w:val="18"/>
              </w:rPr>
            </w:pPr>
          </w:p>
        </w:tc>
        <w:tc>
          <w:tcPr>
            <w:tcW w:w="3724" w:type="dxa"/>
            <w:tcBorders>
              <w:bottom w:val="single" w:sz="8" w:space="0" w:color="auto"/>
            </w:tcBorders>
            <w:tcMar>
              <w:top w:w="0" w:type="dxa"/>
              <w:left w:w="108" w:type="dxa"/>
              <w:bottom w:w="0" w:type="dxa"/>
              <w:right w:w="108" w:type="dxa"/>
            </w:tcMar>
            <w:vAlign w:val="center"/>
          </w:tcPr>
          <w:p w:rsidR="004B1E99" w:rsidRDefault="004B1E99" w:rsidP="00C77307">
            <w:pPr>
              <w:spacing w:line="240" w:lineRule="exact"/>
              <w:ind w:leftChars="-1" w:left="-2"/>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4.</w:t>
            </w:r>
            <w:r>
              <w:rPr>
                <w:rFonts w:ascii="Times New Roman" w:hAnsi="Times New Roman" w:hint="eastAsia"/>
                <w:color w:val="000000" w:themeColor="text1"/>
                <w:kern w:val="0"/>
                <w:sz w:val="18"/>
                <w:szCs w:val="18"/>
              </w:rPr>
              <w:t>因代理机构工作失误，影响开、评标，要求系统退回操作的</w:t>
            </w:r>
          </w:p>
        </w:tc>
        <w:tc>
          <w:tcPr>
            <w:tcW w:w="1275" w:type="dxa"/>
            <w:vMerge/>
            <w:tcBorders>
              <w:bottom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18"/>
                <w:szCs w:val="18"/>
              </w:rPr>
            </w:pPr>
          </w:p>
        </w:tc>
        <w:tc>
          <w:tcPr>
            <w:tcW w:w="933" w:type="dxa"/>
            <w:tcBorders>
              <w:bottom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Borders>
              <w:bottom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510"/>
          <w:jc w:val="center"/>
        </w:trPr>
        <w:tc>
          <w:tcPr>
            <w:tcW w:w="582" w:type="dxa"/>
            <w:vMerge w:val="restart"/>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1.2</w:t>
            </w:r>
          </w:p>
        </w:tc>
        <w:tc>
          <w:tcPr>
            <w:tcW w:w="1240" w:type="dxa"/>
            <w:vMerge w:val="restart"/>
            <w:tcMar>
              <w:top w:w="0" w:type="dxa"/>
              <w:left w:w="108" w:type="dxa"/>
              <w:bottom w:w="0" w:type="dxa"/>
              <w:right w:w="108" w:type="dxa"/>
            </w:tcMar>
            <w:vAlign w:val="center"/>
          </w:tcPr>
          <w:p w:rsidR="004B1E99" w:rsidRDefault="004B1E99" w:rsidP="00C77307">
            <w:pPr>
              <w:spacing w:line="240" w:lineRule="exact"/>
              <w:ind w:leftChars="-46" w:left="-97" w:firstLineChars="1" w:firstLine="2"/>
              <w:jc w:val="center"/>
              <w:rPr>
                <w:rFonts w:ascii="Times New Roman" w:hAnsi="Times New Roman"/>
                <w:b/>
                <w:bCs/>
                <w:color w:val="000000" w:themeColor="text1"/>
                <w:kern w:val="0"/>
                <w:sz w:val="18"/>
                <w:szCs w:val="18"/>
              </w:rPr>
            </w:pPr>
            <w:r>
              <w:rPr>
                <w:rFonts w:ascii="Times New Roman" w:hAnsi="Times New Roman" w:hint="eastAsia"/>
                <w:b/>
                <w:bCs/>
                <w:color w:val="000000" w:themeColor="text1"/>
                <w:kern w:val="0"/>
                <w:sz w:val="18"/>
                <w:szCs w:val="18"/>
              </w:rPr>
              <w:t>轻微</w:t>
            </w:r>
            <w:r>
              <w:rPr>
                <w:rFonts w:ascii="Times New Roman" w:hAnsi="Times New Roman"/>
                <w:b/>
                <w:bCs/>
                <w:color w:val="000000" w:themeColor="text1"/>
                <w:kern w:val="0"/>
                <w:sz w:val="18"/>
                <w:szCs w:val="18"/>
              </w:rPr>
              <w:t>不良行为（共</w:t>
            </w:r>
            <w:r>
              <w:rPr>
                <w:rFonts w:ascii="Times New Roman" w:hAnsi="Times New Roman"/>
                <w:b/>
                <w:bCs/>
                <w:color w:val="000000" w:themeColor="text1"/>
                <w:kern w:val="0"/>
                <w:sz w:val="18"/>
                <w:szCs w:val="18"/>
              </w:rPr>
              <w:t>27</w:t>
            </w:r>
            <w:r>
              <w:rPr>
                <w:rFonts w:ascii="Times New Roman" w:hAnsi="Times New Roman"/>
                <w:b/>
                <w:bCs/>
                <w:color w:val="000000" w:themeColor="text1"/>
                <w:kern w:val="0"/>
                <w:sz w:val="18"/>
                <w:szCs w:val="18"/>
              </w:rPr>
              <w:t>条）</w:t>
            </w:r>
          </w:p>
        </w:tc>
        <w:tc>
          <w:tcPr>
            <w:tcW w:w="3724"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ind w:leftChars="15" w:left="31"/>
              <w:rPr>
                <w:rFonts w:ascii="Times New Roman" w:hAnsi="Times New Roman"/>
                <w:color w:val="000000" w:themeColor="text1"/>
                <w:kern w:val="0"/>
                <w:sz w:val="18"/>
                <w:szCs w:val="18"/>
              </w:rPr>
            </w:pPr>
            <w:r>
              <w:rPr>
                <w:rFonts w:ascii="Times New Roman" w:hAnsi="Times New Roman"/>
                <w:color w:val="000000" w:themeColor="text1"/>
                <w:kern w:val="0"/>
                <w:sz w:val="18"/>
                <w:szCs w:val="18"/>
              </w:rPr>
              <w:t xml:space="preserve">1. </w:t>
            </w:r>
            <w:r>
              <w:rPr>
                <w:rFonts w:ascii="Times New Roman" w:hAnsi="Times New Roman"/>
                <w:color w:val="000000" w:themeColor="text1"/>
                <w:kern w:val="0"/>
                <w:sz w:val="18"/>
                <w:szCs w:val="18"/>
              </w:rPr>
              <w:t>不同代理机构从业人员开评标期间私自串岗的</w:t>
            </w:r>
          </w:p>
        </w:tc>
        <w:tc>
          <w:tcPr>
            <w:tcW w:w="1275" w:type="dxa"/>
            <w:vMerge w:val="restart"/>
            <w:tcBorders>
              <w:top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每发生一次，扣</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分</w:t>
            </w:r>
          </w:p>
        </w:tc>
        <w:tc>
          <w:tcPr>
            <w:tcW w:w="933" w:type="dxa"/>
            <w:tcBorders>
              <w:top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tcMar>
              <w:top w:w="0" w:type="dxa"/>
              <w:left w:w="108" w:type="dxa"/>
              <w:bottom w:w="0" w:type="dxa"/>
              <w:right w:w="108" w:type="dxa"/>
            </w:tcMar>
            <w:vAlign w:val="center"/>
          </w:tcPr>
          <w:p w:rsidR="004B1E99" w:rsidRDefault="004B1E99" w:rsidP="00C77307">
            <w:pPr>
              <w:spacing w:line="240" w:lineRule="exact"/>
              <w:ind w:firstLineChars="50" w:firstLine="90"/>
              <w:jc w:val="center"/>
              <w:rPr>
                <w:rFonts w:ascii="Times New Roman" w:hAnsi="Times New Roman"/>
                <w:color w:val="000000" w:themeColor="text1"/>
                <w:kern w:val="0"/>
                <w:sz w:val="18"/>
                <w:szCs w:val="18"/>
              </w:rPr>
            </w:pPr>
          </w:p>
        </w:tc>
        <w:tc>
          <w:tcPr>
            <w:tcW w:w="1240" w:type="dxa"/>
            <w:vMerge/>
            <w:tcMar>
              <w:top w:w="0" w:type="dxa"/>
              <w:left w:w="108" w:type="dxa"/>
              <w:bottom w:w="0" w:type="dxa"/>
              <w:right w:w="108" w:type="dxa"/>
            </w:tcMar>
            <w:vAlign w:val="center"/>
          </w:tcPr>
          <w:p w:rsidR="004B1E99" w:rsidRDefault="004B1E99" w:rsidP="00C77307">
            <w:pPr>
              <w:spacing w:line="240" w:lineRule="exact"/>
              <w:ind w:leftChars="-46" w:left="-97" w:firstLineChars="1" w:firstLine="2"/>
              <w:jc w:val="center"/>
              <w:rPr>
                <w:rFonts w:ascii="Times New Roman" w:hAnsi="Times New Roman"/>
                <w:b/>
                <w:bCs/>
                <w:color w:val="000000" w:themeColor="text1"/>
                <w:kern w:val="0"/>
                <w:sz w:val="18"/>
                <w:szCs w:val="18"/>
              </w:rPr>
            </w:pPr>
          </w:p>
        </w:tc>
        <w:tc>
          <w:tcPr>
            <w:tcW w:w="3724"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ind w:left="1"/>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未按要求对专家评审活动进行考核的，或未及时对专家评审活动进行考核，致使专家抽取系统业务被暂停的</w:t>
            </w:r>
          </w:p>
        </w:tc>
        <w:tc>
          <w:tcPr>
            <w:tcW w:w="1275" w:type="dxa"/>
            <w:vMerge/>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18"/>
                <w:szCs w:val="18"/>
              </w:rPr>
            </w:pPr>
          </w:p>
        </w:tc>
        <w:tc>
          <w:tcPr>
            <w:tcW w:w="933" w:type="dxa"/>
            <w:tcBorders>
              <w:top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tcMar>
              <w:top w:w="0" w:type="dxa"/>
              <w:left w:w="108" w:type="dxa"/>
              <w:bottom w:w="0" w:type="dxa"/>
              <w:right w:w="108" w:type="dxa"/>
            </w:tcMar>
            <w:vAlign w:val="center"/>
          </w:tcPr>
          <w:p w:rsidR="004B1E99" w:rsidRDefault="004B1E99" w:rsidP="00C77307">
            <w:pPr>
              <w:spacing w:line="240" w:lineRule="exact"/>
              <w:ind w:firstLineChars="50" w:firstLine="90"/>
              <w:jc w:val="center"/>
              <w:rPr>
                <w:rFonts w:ascii="Times New Roman" w:hAnsi="Times New Roman"/>
                <w:color w:val="000000" w:themeColor="text1"/>
                <w:kern w:val="0"/>
                <w:sz w:val="18"/>
                <w:szCs w:val="18"/>
              </w:rPr>
            </w:pPr>
          </w:p>
        </w:tc>
        <w:tc>
          <w:tcPr>
            <w:tcW w:w="1240" w:type="dxa"/>
            <w:vMerge/>
            <w:tcMar>
              <w:top w:w="0" w:type="dxa"/>
              <w:left w:w="108" w:type="dxa"/>
              <w:bottom w:w="0" w:type="dxa"/>
              <w:right w:w="108" w:type="dxa"/>
            </w:tcMar>
            <w:vAlign w:val="center"/>
          </w:tcPr>
          <w:p w:rsidR="004B1E99" w:rsidRDefault="004B1E99" w:rsidP="00C77307">
            <w:pPr>
              <w:spacing w:line="240" w:lineRule="exact"/>
              <w:ind w:leftChars="-46" w:left="-97" w:firstLineChars="1" w:firstLine="2"/>
              <w:jc w:val="center"/>
              <w:rPr>
                <w:rFonts w:ascii="Times New Roman" w:hAnsi="Times New Roman"/>
                <w:b/>
                <w:bCs/>
                <w:color w:val="000000" w:themeColor="text1"/>
                <w:kern w:val="0"/>
                <w:sz w:val="18"/>
                <w:szCs w:val="18"/>
              </w:rPr>
            </w:pPr>
          </w:p>
        </w:tc>
        <w:tc>
          <w:tcPr>
            <w:tcW w:w="3724"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ind w:left="1"/>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color w:val="000000" w:themeColor="text1"/>
                <w:kern w:val="0"/>
                <w:sz w:val="18"/>
                <w:szCs w:val="18"/>
              </w:rPr>
              <w:t>归档档案不完整</w:t>
            </w:r>
            <w:r>
              <w:rPr>
                <w:rFonts w:ascii="Times New Roman" w:hAnsi="Times New Roman" w:hint="eastAsia"/>
                <w:color w:val="000000" w:themeColor="text1"/>
                <w:kern w:val="0"/>
                <w:sz w:val="18"/>
                <w:szCs w:val="18"/>
              </w:rPr>
              <w:t>的</w:t>
            </w:r>
          </w:p>
        </w:tc>
        <w:tc>
          <w:tcPr>
            <w:tcW w:w="1275" w:type="dxa"/>
            <w:vMerge/>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18"/>
                <w:szCs w:val="18"/>
              </w:rPr>
            </w:pPr>
          </w:p>
        </w:tc>
        <w:tc>
          <w:tcPr>
            <w:tcW w:w="933" w:type="dxa"/>
            <w:tcBorders>
              <w:top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tcMar>
              <w:top w:w="0" w:type="dxa"/>
              <w:left w:w="108" w:type="dxa"/>
              <w:bottom w:w="0" w:type="dxa"/>
              <w:right w:w="108" w:type="dxa"/>
            </w:tcMar>
            <w:vAlign w:val="center"/>
          </w:tcPr>
          <w:p w:rsidR="004B1E99" w:rsidRDefault="004B1E99" w:rsidP="00C77307">
            <w:pPr>
              <w:spacing w:line="240" w:lineRule="exact"/>
              <w:ind w:firstLineChars="50" w:firstLine="90"/>
              <w:jc w:val="center"/>
              <w:rPr>
                <w:rFonts w:ascii="Times New Roman" w:hAnsi="Times New Roman"/>
                <w:color w:val="000000" w:themeColor="text1"/>
                <w:kern w:val="0"/>
                <w:sz w:val="18"/>
                <w:szCs w:val="18"/>
              </w:rPr>
            </w:pPr>
          </w:p>
        </w:tc>
        <w:tc>
          <w:tcPr>
            <w:tcW w:w="1240" w:type="dxa"/>
            <w:vMerge/>
            <w:tcMar>
              <w:top w:w="0" w:type="dxa"/>
              <w:left w:w="108" w:type="dxa"/>
              <w:bottom w:w="0" w:type="dxa"/>
              <w:right w:w="108" w:type="dxa"/>
            </w:tcMar>
            <w:vAlign w:val="center"/>
          </w:tcPr>
          <w:p w:rsidR="004B1E99" w:rsidRDefault="004B1E99" w:rsidP="00C77307">
            <w:pPr>
              <w:spacing w:line="240" w:lineRule="exact"/>
              <w:ind w:leftChars="-46" w:left="-97" w:firstLineChars="1" w:firstLine="2"/>
              <w:jc w:val="center"/>
              <w:rPr>
                <w:rFonts w:ascii="Times New Roman" w:hAnsi="Times New Roman"/>
                <w:b/>
                <w:bCs/>
                <w:color w:val="000000" w:themeColor="text1"/>
                <w:kern w:val="0"/>
                <w:sz w:val="18"/>
                <w:szCs w:val="18"/>
              </w:rPr>
            </w:pPr>
          </w:p>
        </w:tc>
        <w:tc>
          <w:tcPr>
            <w:tcW w:w="3724"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ind w:leftChars="-1" w:left="30" w:hangingChars="18" w:hanging="32"/>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4.</w:t>
            </w:r>
            <w:r>
              <w:rPr>
                <w:rFonts w:ascii="Times New Roman" w:hAnsi="Times New Roman" w:hint="eastAsia"/>
                <w:color w:val="000000" w:themeColor="text1"/>
                <w:kern w:val="0"/>
                <w:sz w:val="18"/>
                <w:szCs w:val="18"/>
              </w:rPr>
              <w:t>项目组负责人未到场参加开标现场，或未全程组织评标活动的</w:t>
            </w:r>
          </w:p>
        </w:tc>
        <w:tc>
          <w:tcPr>
            <w:tcW w:w="1275" w:type="dxa"/>
            <w:vMerge w:val="restart"/>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每发生一次，</w:t>
            </w:r>
          </w:p>
          <w:p w:rsidR="004B1E99" w:rsidRDefault="004B1E99"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3</w:t>
            </w:r>
            <w:r>
              <w:rPr>
                <w:rFonts w:ascii="Times New Roman" w:hAnsi="Times New Roman"/>
                <w:color w:val="000000" w:themeColor="text1"/>
                <w:kern w:val="0"/>
                <w:sz w:val="18"/>
                <w:szCs w:val="18"/>
              </w:rPr>
              <w:t>分</w:t>
            </w:r>
          </w:p>
        </w:tc>
        <w:tc>
          <w:tcPr>
            <w:tcW w:w="933" w:type="dxa"/>
            <w:tcBorders>
              <w:top w:val="single" w:sz="8" w:space="0" w:color="auto"/>
            </w:tcBorders>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Borders>
              <w:top w:val="single" w:sz="8" w:space="0" w:color="auto"/>
            </w:tcBorders>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1"/>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不按照省、市公共资源交易监督管理部门关于公共资源交易数据要求及时准确填报、录入统计数据和项目信息的</w:t>
            </w:r>
          </w:p>
        </w:tc>
        <w:tc>
          <w:tcPr>
            <w:tcW w:w="1275" w:type="dxa"/>
            <w:vMerge/>
            <w:vAlign w:val="center"/>
          </w:tcPr>
          <w:p w:rsidR="004B1E99" w:rsidRDefault="004B1E99" w:rsidP="00C77307">
            <w:pPr>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napToGrid w:val="0"/>
              <w:spacing w:line="240" w:lineRule="exact"/>
              <w:ind w:leftChars="66" w:left="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6.</w:t>
            </w:r>
            <w:r>
              <w:rPr>
                <w:rFonts w:ascii="Times New Roman" w:hAnsi="Times New Roman"/>
                <w:color w:val="000000" w:themeColor="text1"/>
                <w:kern w:val="0"/>
                <w:sz w:val="18"/>
                <w:szCs w:val="18"/>
              </w:rPr>
              <w:t>开、评标结束后未及时清理、移交现场资料的</w:t>
            </w:r>
          </w:p>
        </w:tc>
        <w:tc>
          <w:tcPr>
            <w:tcW w:w="1275" w:type="dxa"/>
            <w:vMerge w:val="restart"/>
            <w:vAlign w:val="center"/>
          </w:tcPr>
          <w:p w:rsidR="004B1E99" w:rsidRDefault="004B1E99"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每发生一次，</w:t>
            </w:r>
          </w:p>
          <w:p w:rsidR="004B1E99" w:rsidRDefault="004B1E99"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分</w:t>
            </w:r>
          </w:p>
        </w:tc>
        <w:tc>
          <w:tcPr>
            <w:tcW w:w="933" w:type="dxa"/>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7.</w:t>
            </w:r>
            <w:r>
              <w:rPr>
                <w:rFonts w:ascii="Times New Roman" w:hAnsi="Times New Roman"/>
                <w:color w:val="000000" w:themeColor="text1"/>
                <w:kern w:val="0"/>
                <w:sz w:val="18"/>
                <w:szCs w:val="18"/>
              </w:rPr>
              <w:t>受到交易中心通报批评的</w:t>
            </w:r>
          </w:p>
        </w:tc>
        <w:tc>
          <w:tcPr>
            <w:tcW w:w="1275" w:type="dxa"/>
            <w:vMerge/>
            <w:vAlign w:val="center"/>
          </w:tcPr>
          <w:p w:rsidR="004B1E99" w:rsidRDefault="004B1E99" w:rsidP="00C77307">
            <w:pPr>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2" w:hanging="1"/>
              <w:rPr>
                <w:rFonts w:ascii="Times New Roman" w:hAnsi="Times New Roman"/>
                <w:color w:val="000000" w:themeColor="text1"/>
                <w:kern w:val="0"/>
                <w:sz w:val="18"/>
                <w:szCs w:val="18"/>
              </w:rPr>
            </w:pPr>
            <w:r>
              <w:rPr>
                <w:rFonts w:ascii="Times New Roman" w:hAnsi="Times New Roman"/>
                <w:color w:val="000000" w:themeColor="text1"/>
                <w:kern w:val="0"/>
                <w:sz w:val="18"/>
                <w:szCs w:val="18"/>
              </w:rPr>
              <w:t>8.</w:t>
            </w:r>
            <w:r>
              <w:rPr>
                <w:rFonts w:ascii="Times New Roman" w:hAnsi="Times New Roman"/>
                <w:color w:val="000000" w:themeColor="text1"/>
                <w:kern w:val="0"/>
                <w:sz w:val="18"/>
                <w:szCs w:val="18"/>
              </w:rPr>
              <w:t>项目资料未按规定及时归档或未按要求存放的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2" w:hanging="1"/>
              <w:rPr>
                <w:rFonts w:ascii="Times New Roman" w:hAnsi="Times New Roman"/>
                <w:color w:val="000000" w:themeColor="text1"/>
                <w:kern w:val="0"/>
                <w:sz w:val="18"/>
                <w:szCs w:val="18"/>
              </w:rPr>
            </w:pPr>
            <w:r>
              <w:rPr>
                <w:rFonts w:ascii="Times New Roman" w:hAnsi="Times New Roman"/>
                <w:color w:val="000000" w:themeColor="text1"/>
                <w:kern w:val="0"/>
                <w:sz w:val="18"/>
                <w:szCs w:val="18"/>
              </w:rPr>
              <w:t>9.</w:t>
            </w:r>
            <w:r>
              <w:rPr>
                <w:rFonts w:ascii="Times New Roman" w:hAnsi="Times New Roman"/>
                <w:color w:val="000000" w:themeColor="text1"/>
                <w:kern w:val="0"/>
                <w:sz w:val="18"/>
                <w:szCs w:val="18"/>
              </w:rPr>
              <w:t>代理机构提交中心代发的中标通知书内容及相关信息不完整、不正确的，或未按规定发放中标通知书的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1"/>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代理机构在项目评标结束次日起的</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个工作日内，不能及时将电子和纸质的项目评审费发放表提交到中心的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restart"/>
            <w:vAlign w:val="center"/>
          </w:tcPr>
          <w:p w:rsidR="004B1E99" w:rsidRDefault="004B1E99"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lastRenderedPageBreak/>
              <w:t>1.2</w:t>
            </w:r>
          </w:p>
        </w:tc>
        <w:tc>
          <w:tcPr>
            <w:tcW w:w="1240" w:type="dxa"/>
            <w:vMerge w:val="restart"/>
            <w:vAlign w:val="center"/>
          </w:tcPr>
          <w:p w:rsidR="004B1E99" w:rsidRDefault="004B1E99" w:rsidP="00C77307">
            <w:pPr>
              <w:spacing w:line="240" w:lineRule="exact"/>
              <w:ind w:leftChars="50" w:left="105"/>
              <w:jc w:val="center"/>
              <w:rPr>
                <w:rFonts w:ascii="Times New Roman" w:hAnsi="Times New Roman"/>
                <w:b/>
                <w:bCs/>
                <w:color w:val="000000" w:themeColor="text1"/>
                <w:kern w:val="0"/>
                <w:sz w:val="18"/>
                <w:szCs w:val="18"/>
              </w:rPr>
            </w:pPr>
            <w:r>
              <w:rPr>
                <w:rFonts w:ascii="Times New Roman" w:hAnsi="Times New Roman" w:hint="eastAsia"/>
                <w:b/>
                <w:bCs/>
                <w:color w:val="000000" w:themeColor="text1"/>
                <w:kern w:val="0"/>
                <w:sz w:val="18"/>
                <w:szCs w:val="18"/>
              </w:rPr>
              <w:t>轻微</w:t>
            </w:r>
            <w:r>
              <w:rPr>
                <w:rFonts w:ascii="Times New Roman" w:hAnsi="Times New Roman"/>
                <w:b/>
                <w:bCs/>
                <w:color w:val="000000" w:themeColor="text1"/>
                <w:kern w:val="0"/>
                <w:sz w:val="18"/>
                <w:szCs w:val="18"/>
              </w:rPr>
              <w:t>不良行为（共</w:t>
            </w:r>
            <w:r>
              <w:rPr>
                <w:rFonts w:ascii="Times New Roman" w:hAnsi="Times New Roman"/>
                <w:b/>
                <w:bCs/>
                <w:color w:val="000000" w:themeColor="text1"/>
                <w:kern w:val="0"/>
                <w:sz w:val="18"/>
                <w:szCs w:val="18"/>
              </w:rPr>
              <w:t>2</w:t>
            </w:r>
            <w:r>
              <w:rPr>
                <w:rFonts w:ascii="Times New Roman" w:hAnsi="Times New Roman" w:hint="eastAsia"/>
                <w:b/>
                <w:bCs/>
                <w:color w:val="000000" w:themeColor="text1"/>
                <w:kern w:val="0"/>
                <w:sz w:val="18"/>
                <w:szCs w:val="18"/>
              </w:rPr>
              <w:t>7</w:t>
            </w:r>
            <w:r>
              <w:rPr>
                <w:rFonts w:ascii="Times New Roman" w:hAnsi="Times New Roman"/>
                <w:b/>
                <w:bCs/>
                <w:color w:val="000000" w:themeColor="text1"/>
                <w:kern w:val="0"/>
                <w:sz w:val="18"/>
                <w:szCs w:val="18"/>
              </w:rPr>
              <w:t>条）</w:t>
            </w: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11.</w:t>
            </w:r>
            <w:r>
              <w:rPr>
                <w:rFonts w:ascii="Times New Roman" w:hAnsi="Times New Roman"/>
                <w:color w:val="000000" w:themeColor="text1"/>
                <w:kern w:val="0"/>
                <w:sz w:val="18"/>
                <w:szCs w:val="18"/>
              </w:rPr>
              <w:t>随意变动开、评标场地的</w:t>
            </w:r>
          </w:p>
        </w:tc>
        <w:tc>
          <w:tcPr>
            <w:tcW w:w="1275" w:type="dxa"/>
            <w:vMerge w:val="restart"/>
            <w:vAlign w:val="center"/>
          </w:tcPr>
          <w:p w:rsidR="004B1E99" w:rsidRDefault="004B1E99"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每发生一次，</w:t>
            </w:r>
          </w:p>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分</w:t>
            </w: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 xml:space="preserve">12. </w:t>
            </w:r>
            <w:r>
              <w:rPr>
                <w:rFonts w:ascii="Times New Roman" w:hAnsi="Times New Roman" w:hint="eastAsia"/>
                <w:color w:val="000000" w:themeColor="text1"/>
                <w:kern w:val="0"/>
                <w:sz w:val="18"/>
                <w:szCs w:val="18"/>
              </w:rPr>
              <w:t>在中心工作人员了解情况时，不配合工作，或不能如实反映的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13.</w:t>
            </w:r>
            <w:r>
              <w:rPr>
                <w:rFonts w:ascii="Times New Roman" w:hAnsi="Times New Roman" w:hint="eastAsia"/>
                <w:color w:val="000000" w:themeColor="text1"/>
                <w:kern w:val="0"/>
                <w:sz w:val="18"/>
                <w:szCs w:val="18"/>
              </w:rPr>
              <w:t>代理机构未按规定做好现场专家管理工作</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1"/>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14.</w:t>
            </w:r>
            <w:r>
              <w:rPr>
                <w:rFonts w:ascii="Times New Roman" w:hAnsi="Times New Roman"/>
                <w:color w:val="000000" w:themeColor="text1"/>
                <w:kern w:val="0"/>
                <w:sz w:val="18"/>
                <w:szCs w:val="18"/>
              </w:rPr>
              <w:t>代理机构不服从交易中心现场管理或</w:t>
            </w:r>
            <w:r>
              <w:rPr>
                <w:rFonts w:ascii="Times New Roman" w:hAnsi="Times New Roman" w:hint="eastAsia"/>
                <w:color w:val="000000" w:themeColor="text1"/>
                <w:kern w:val="0"/>
                <w:sz w:val="18"/>
                <w:szCs w:val="18"/>
              </w:rPr>
              <w:t>对工作人员进行人身威胁恐吓的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rPr>
                <w:rFonts w:ascii="Times New Roman" w:hAnsi="Times New Roman"/>
                <w:color w:val="000000" w:themeColor="text1"/>
                <w:kern w:val="0"/>
                <w:sz w:val="24"/>
              </w:rPr>
            </w:pPr>
          </w:p>
        </w:tc>
        <w:tc>
          <w:tcPr>
            <w:tcW w:w="3724" w:type="dxa"/>
            <w:vAlign w:val="center"/>
          </w:tcPr>
          <w:p w:rsidR="004B1E99" w:rsidRDefault="004B1E99" w:rsidP="00C77307">
            <w:pPr>
              <w:widowControl/>
              <w:snapToGrid w:val="0"/>
              <w:spacing w:line="240" w:lineRule="exact"/>
              <w:ind w:leftChars="67" w:left="141"/>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5.</w:t>
            </w:r>
            <w:r>
              <w:rPr>
                <w:rFonts w:ascii="Times New Roman" w:hAnsi="Times New Roman" w:hint="eastAsia"/>
                <w:color w:val="000000" w:themeColor="text1"/>
                <w:kern w:val="0"/>
                <w:sz w:val="18"/>
                <w:szCs w:val="18"/>
              </w:rPr>
              <w:t>项目组其他人员缺席开标现场</w:t>
            </w:r>
          </w:p>
        </w:tc>
        <w:tc>
          <w:tcPr>
            <w:tcW w:w="1275" w:type="dxa"/>
            <w:vAlign w:val="center"/>
          </w:tcPr>
          <w:p w:rsidR="004B1E99" w:rsidRDefault="004B1E99"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每缺席一人，</w:t>
            </w:r>
          </w:p>
          <w:p w:rsidR="004B1E99" w:rsidRDefault="004B1E99"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扣</w:t>
            </w: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分</w:t>
            </w:r>
          </w:p>
        </w:tc>
        <w:tc>
          <w:tcPr>
            <w:tcW w:w="933" w:type="dxa"/>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6</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因代理机构工作失误，要求系统退回操作的</w:t>
            </w:r>
          </w:p>
        </w:tc>
        <w:tc>
          <w:tcPr>
            <w:tcW w:w="1275" w:type="dxa"/>
            <w:vMerge w:val="restart"/>
            <w:vAlign w:val="center"/>
          </w:tcPr>
          <w:p w:rsidR="004B1E99" w:rsidRDefault="004B1E99"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每发生一次，</w:t>
            </w:r>
          </w:p>
          <w:p w:rsidR="004B1E99" w:rsidRDefault="004B1E99" w:rsidP="00C77307">
            <w:pPr>
              <w:spacing w:line="240" w:lineRule="exact"/>
              <w:ind w:left="90" w:hangingChars="50" w:hanging="90"/>
              <w:jc w:val="center"/>
              <w:rPr>
                <w:rFonts w:ascii="Times New Roman" w:hAnsi="Times New Roman"/>
                <w:color w:val="000000" w:themeColor="text1"/>
                <w:kern w:val="0"/>
                <w:sz w:val="24"/>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分</w:t>
            </w: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spacing w:line="240" w:lineRule="exact"/>
              <w:ind w:firstLineChars="50" w:firstLine="120"/>
              <w:jc w:val="center"/>
              <w:rPr>
                <w:rFonts w:ascii="Times New Roman" w:hAnsi="Times New Roman"/>
                <w:color w:val="000000" w:themeColor="text1"/>
                <w:kern w:val="0"/>
                <w:sz w:val="24"/>
              </w:rPr>
            </w:pPr>
          </w:p>
        </w:tc>
        <w:tc>
          <w:tcPr>
            <w:tcW w:w="1240" w:type="dxa"/>
            <w:vMerge/>
            <w:vAlign w:val="center"/>
          </w:tcPr>
          <w:p w:rsidR="004B1E99" w:rsidRDefault="004B1E99" w:rsidP="00C77307">
            <w:pPr>
              <w:spacing w:line="240" w:lineRule="exact"/>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17.</w:t>
            </w:r>
            <w:r>
              <w:rPr>
                <w:rFonts w:ascii="Times New Roman" w:hAnsi="Times New Roman"/>
                <w:color w:val="000000" w:themeColor="text1"/>
                <w:kern w:val="0"/>
                <w:sz w:val="18"/>
                <w:szCs w:val="18"/>
              </w:rPr>
              <w:t>违反中心专家住宿管理相关规定的</w:t>
            </w:r>
          </w:p>
        </w:tc>
        <w:tc>
          <w:tcPr>
            <w:tcW w:w="1275" w:type="dxa"/>
            <w:vMerge/>
            <w:vAlign w:val="center"/>
          </w:tcPr>
          <w:p w:rsidR="004B1E99" w:rsidRDefault="004B1E99" w:rsidP="00C77307">
            <w:pPr>
              <w:spacing w:line="240" w:lineRule="exact"/>
              <w:ind w:left="90" w:hangingChars="50" w:hanging="90"/>
              <w:jc w:val="center"/>
              <w:rPr>
                <w:rFonts w:ascii="Times New Roman" w:hAnsi="Times New Roman"/>
                <w:color w:val="000000" w:themeColor="text1"/>
                <w:kern w:val="0"/>
                <w:sz w:val="18"/>
                <w:szCs w:val="18"/>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8</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代理机构工作人员在交易中心办理各项业务时（含进入开、评标区域，代理机构资料暂存室等）</w:t>
            </w:r>
            <w:r>
              <w:rPr>
                <w:rFonts w:ascii="Times New Roman" w:hAnsi="Times New Roman"/>
                <w:color w:val="000000" w:themeColor="text1"/>
                <w:kern w:val="0"/>
                <w:sz w:val="18"/>
                <w:szCs w:val="18"/>
              </w:rPr>
              <w:t>，未按规定着装、携带身份证件或挂牌的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6" w:left="139"/>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19</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未按规定核对评标专家身份和采购人（招标）代表人代表授权函的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2" w:hanging="1"/>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在专家抽取过程中，经告知专家抽取不到的情况下代理机构不及时反馈和处理，导致项目评审延误的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1"/>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．未按规定制表，发放评标专家劳务报酬和异地差旅费用的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firstLineChars="78" w:firstLine="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2</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未及时、准确发起保证金退付指令的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widowControl/>
              <w:spacing w:line="240" w:lineRule="exact"/>
              <w:ind w:leftChars="67" w:left="142" w:hanging="1"/>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3</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代理机构进场交易工作环境脏、乱、差的，或被有关部门明察暗访通报批评的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spacing w:line="240" w:lineRule="exact"/>
              <w:ind w:leftChars="67" w:left="142" w:hanging="1"/>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4</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代理机构未按要求参加交易中心组织的培训、会议或活动的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spacing w:line="240" w:lineRule="exact"/>
              <w:ind w:leftChars="67" w:left="141"/>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25.</w:t>
            </w:r>
            <w:r>
              <w:rPr>
                <w:rFonts w:ascii="Times New Roman" w:hAnsi="Times New Roman" w:hint="eastAsia"/>
                <w:color w:val="000000" w:themeColor="text1"/>
                <w:kern w:val="0"/>
                <w:sz w:val="18"/>
                <w:szCs w:val="18"/>
              </w:rPr>
              <w:t>向其他各方主体（如专家、投标人等）反映情况、回复问题时，不能如实反映，或曲解事实，或引导其他其对中心工作发生误解的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spacing w:line="240" w:lineRule="exact"/>
              <w:ind w:leftChars="67" w:left="141"/>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6</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损坏设施，或使用中心提供的设备从事非开、评标业务的</w:t>
            </w:r>
          </w:p>
        </w:tc>
        <w:tc>
          <w:tcPr>
            <w:tcW w:w="1275"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454"/>
          <w:jc w:val="center"/>
        </w:trPr>
        <w:tc>
          <w:tcPr>
            <w:tcW w:w="582"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3724" w:type="dxa"/>
            <w:vAlign w:val="center"/>
          </w:tcPr>
          <w:p w:rsidR="004B1E99" w:rsidRDefault="004B1E99" w:rsidP="00C77307">
            <w:pPr>
              <w:spacing w:line="240" w:lineRule="exact"/>
              <w:ind w:leftChars="66" w:left="139"/>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27.</w:t>
            </w:r>
            <w:r>
              <w:rPr>
                <w:rFonts w:ascii="Times New Roman" w:hAnsi="Times New Roman" w:hint="eastAsia"/>
                <w:color w:val="000000" w:themeColor="text1"/>
                <w:kern w:val="0"/>
                <w:sz w:val="18"/>
                <w:szCs w:val="18"/>
              </w:rPr>
              <w:t>开、评标结束后未及时清场或未及时关闭设备、设施的</w:t>
            </w:r>
          </w:p>
        </w:tc>
        <w:tc>
          <w:tcPr>
            <w:tcW w:w="1275" w:type="dxa"/>
            <w:vMerge/>
            <w:vAlign w:val="center"/>
          </w:tcPr>
          <w:p w:rsidR="004B1E99" w:rsidRDefault="004B1E99" w:rsidP="00C77307">
            <w:pPr>
              <w:spacing w:line="240" w:lineRule="exact"/>
              <w:ind w:left="120" w:hangingChars="50" w:hanging="120"/>
              <w:jc w:val="center"/>
              <w:rPr>
                <w:rFonts w:ascii="Times New Roman" w:hAnsi="Times New Roman"/>
                <w:color w:val="000000" w:themeColor="text1"/>
                <w:kern w:val="0"/>
                <w:sz w:val="24"/>
              </w:rPr>
            </w:pPr>
          </w:p>
        </w:tc>
        <w:tc>
          <w:tcPr>
            <w:tcW w:w="933" w:type="dxa"/>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Cs w:val="21"/>
              </w:rPr>
            </w:pPr>
          </w:p>
        </w:tc>
        <w:tc>
          <w:tcPr>
            <w:tcW w:w="706" w:type="dxa"/>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序号</w:t>
            </w:r>
          </w:p>
        </w:tc>
        <w:tc>
          <w:tcPr>
            <w:tcW w:w="1240"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类别</w:t>
            </w:r>
          </w:p>
        </w:tc>
        <w:tc>
          <w:tcPr>
            <w:tcW w:w="3724"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评价内容</w:t>
            </w:r>
          </w:p>
        </w:tc>
        <w:tc>
          <w:tcPr>
            <w:tcW w:w="1275"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加分标准</w:t>
            </w: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加分点</w:t>
            </w: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计分</w:t>
            </w:r>
          </w:p>
        </w:tc>
      </w:tr>
      <w:tr w:rsidR="004B1E99" w:rsidTr="00C77307">
        <w:trPr>
          <w:cantSplit/>
          <w:trHeight w:val="567"/>
          <w:jc w:val="center"/>
        </w:trPr>
        <w:tc>
          <w:tcPr>
            <w:tcW w:w="582" w:type="dxa"/>
            <w:shd w:val="clear" w:color="auto" w:fill="auto"/>
            <w:tcMar>
              <w:top w:w="0" w:type="dxa"/>
              <w:left w:w="108" w:type="dxa"/>
              <w:bottom w:w="0" w:type="dxa"/>
              <w:right w:w="108" w:type="dxa"/>
            </w:tcMar>
            <w:vAlign w:val="center"/>
          </w:tcPr>
          <w:p w:rsidR="004B1E99" w:rsidRDefault="004B1E99" w:rsidP="00C77307">
            <w:pPr>
              <w:spacing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2</w:t>
            </w:r>
          </w:p>
        </w:tc>
        <w:tc>
          <w:tcPr>
            <w:tcW w:w="7878" w:type="dxa"/>
            <w:gridSpan w:val="5"/>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rPr>
            </w:pPr>
            <w:r>
              <w:rPr>
                <w:rFonts w:ascii="Times New Roman" w:hAnsi="Times New Roman"/>
                <w:b/>
                <w:bCs/>
                <w:color w:val="000000" w:themeColor="text1"/>
                <w:kern w:val="0"/>
                <w:sz w:val="18"/>
                <w:szCs w:val="18"/>
              </w:rPr>
              <w:t>良好行为采用加分制</w:t>
            </w:r>
          </w:p>
        </w:tc>
      </w:tr>
      <w:tr w:rsidR="004B1E99" w:rsidTr="00C77307">
        <w:trPr>
          <w:cantSplit/>
          <w:trHeight w:val="567"/>
          <w:jc w:val="center"/>
        </w:trPr>
        <w:tc>
          <w:tcPr>
            <w:tcW w:w="582" w:type="dxa"/>
            <w:vMerge w:val="restart"/>
            <w:shd w:val="clear" w:color="auto" w:fill="auto"/>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1240" w:type="dxa"/>
            <w:vMerge w:val="restart"/>
            <w:tcMar>
              <w:top w:w="0" w:type="dxa"/>
              <w:left w:w="108" w:type="dxa"/>
              <w:bottom w:w="0" w:type="dxa"/>
              <w:right w:w="108" w:type="dxa"/>
            </w:tcMar>
            <w:vAlign w:val="center"/>
          </w:tcPr>
          <w:p w:rsidR="004B1E99" w:rsidRDefault="004B1E99" w:rsidP="00C77307">
            <w:pPr>
              <w:widowControl/>
              <w:spacing w:line="240" w:lineRule="exact"/>
              <w:ind w:firstLineChars="49" w:firstLine="89"/>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良好行为（共</w:t>
            </w:r>
            <w:r>
              <w:rPr>
                <w:rFonts w:ascii="Times New Roman" w:hAnsi="Times New Roman"/>
                <w:b/>
                <w:bCs/>
                <w:color w:val="000000" w:themeColor="text1"/>
                <w:kern w:val="0"/>
                <w:sz w:val="18"/>
                <w:szCs w:val="18"/>
              </w:rPr>
              <w:t>2</w:t>
            </w:r>
            <w:r>
              <w:rPr>
                <w:rFonts w:ascii="Times New Roman" w:hAnsi="Times New Roman"/>
                <w:b/>
                <w:bCs/>
                <w:color w:val="000000" w:themeColor="text1"/>
                <w:kern w:val="0"/>
                <w:sz w:val="18"/>
                <w:szCs w:val="18"/>
              </w:rPr>
              <w:t>条）</w:t>
            </w:r>
          </w:p>
        </w:tc>
        <w:tc>
          <w:tcPr>
            <w:tcW w:w="3724" w:type="dxa"/>
            <w:tcMar>
              <w:top w:w="0" w:type="dxa"/>
              <w:left w:w="108" w:type="dxa"/>
              <w:bottom w:w="0" w:type="dxa"/>
              <w:right w:w="108" w:type="dxa"/>
            </w:tcMar>
            <w:vAlign w:val="center"/>
          </w:tcPr>
          <w:p w:rsidR="004B1E99" w:rsidRDefault="004B1E99" w:rsidP="00C77307">
            <w:pPr>
              <w:widowControl/>
              <w:spacing w:line="240" w:lineRule="exact"/>
              <w:rPr>
                <w:rFonts w:ascii="Times New Roman" w:hAnsi="Times New Roman"/>
                <w:color w:val="000000" w:themeColor="text1"/>
                <w:kern w:val="0"/>
                <w:sz w:val="24"/>
              </w:rPr>
            </w:pP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．对交易中心布置的工作能及时完成，并得到书面表扬的</w:t>
            </w:r>
          </w:p>
        </w:tc>
        <w:tc>
          <w:tcPr>
            <w:tcW w:w="1275"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color w:val="000000" w:themeColor="text1"/>
                <w:spacing w:val="-6"/>
                <w:kern w:val="0"/>
                <w:sz w:val="18"/>
                <w:szCs w:val="18"/>
              </w:rPr>
              <w:t>每次加</w:t>
            </w:r>
            <w:r>
              <w:rPr>
                <w:rFonts w:ascii="Times New Roman" w:hAnsi="Times New Roman"/>
                <w:color w:val="000000" w:themeColor="text1"/>
                <w:spacing w:val="-6"/>
                <w:kern w:val="0"/>
                <w:sz w:val="18"/>
                <w:szCs w:val="18"/>
              </w:rPr>
              <w:t>3</w:t>
            </w:r>
            <w:r>
              <w:rPr>
                <w:rFonts w:ascii="Times New Roman" w:hAnsi="Times New Roman"/>
                <w:color w:val="000000" w:themeColor="text1"/>
                <w:spacing w:val="-6"/>
                <w:kern w:val="0"/>
                <w:sz w:val="18"/>
                <w:szCs w:val="18"/>
              </w:rPr>
              <w:t>分</w:t>
            </w: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582" w:type="dxa"/>
            <w:vMerge/>
            <w:shd w:val="clear" w:color="auto" w:fill="auto"/>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1240" w:type="dxa"/>
            <w:vMerge/>
            <w:vAlign w:val="center"/>
          </w:tcPr>
          <w:p w:rsidR="004B1E99" w:rsidRDefault="004B1E99" w:rsidP="00C77307">
            <w:pPr>
              <w:widowControl/>
              <w:spacing w:line="240" w:lineRule="exact"/>
              <w:jc w:val="left"/>
              <w:rPr>
                <w:rFonts w:ascii="Times New Roman" w:hAnsi="Times New Roman"/>
                <w:color w:val="000000" w:themeColor="text1"/>
                <w:kern w:val="0"/>
                <w:sz w:val="24"/>
              </w:rPr>
            </w:pPr>
          </w:p>
        </w:tc>
        <w:tc>
          <w:tcPr>
            <w:tcW w:w="3724" w:type="dxa"/>
            <w:tcMar>
              <w:top w:w="0" w:type="dxa"/>
              <w:left w:w="108" w:type="dxa"/>
              <w:bottom w:w="0" w:type="dxa"/>
              <w:right w:w="108" w:type="dxa"/>
            </w:tcMar>
            <w:vAlign w:val="center"/>
          </w:tcPr>
          <w:p w:rsidR="004B1E99" w:rsidRDefault="004B1E99" w:rsidP="00C77307">
            <w:pPr>
              <w:widowControl/>
              <w:spacing w:line="240" w:lineRule="exact"/>
              <w:rPr>
                <w:rFonts w:ascii="Times New Roman" w:hAnsi="Times New Roman"/>
                <w:color w:val="000000" w:themeColor="text1"/>
                <w:kern w:val="0"/>
                <w:sz w:val="24"/>
              </w:rPr>
            </w:pP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．在年度项目办结率（以项目资料移交归档为准）排名前三名的</w:t>
            </w:r>
          </w:p>
        </w:tc>
        <w:tc>
          <w:tcPr>
            <w:tcW w:w="1275"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r>
              <w:rPr>
                <w:rFonts w:ascii="Times New Roman" w:hAnsi="Times New Roman"/>
                <w:color w:val="000000" w:themeColor="text1"/>
                <w:spacing w:val="-6"/>
                <w:kern w:val="0"/>
                <w:sz w:val="18"/>
                <w:szCs w:val="18"/>
              </w:rPr>
              <w:t>分别加</w:t>
            </w:r>
            <w:r>
              <w:rPr>
                <w:rFonts w:ascii="Times New Roman" w:hAnsi="Times New Roman"/>
                <w:color w:val="000000" w:themeColor="text1"/>
                <w:spacing w:val="-6"/>
                <w:kern w:val="0"/>
                <w:sz w:val="18"/>
                <w:szCs w:val="18"/>
              </w:rPr>
              <w:t>3</w:t>
            </w:r>
            <w:r>
              <w:rPr>
                <w:rFonts w:ascii="Times New Roman" w:hAnsi="Times New Roman"/>
                <w:color w:val="000000" w:themeColor="text1"/>
                <w:spacing w:val="-6"/>
                <w:kern w:val="0"/>
                <w:sz w:val="18"/>
                <w:szCs w:val="18"/>
              </w:rPr>
              <w:t>分、</w:t>
            </w:r>
            <w:r>
              <w:rPr>
                <w:rFonts w:ascii="Times New Roman" w:hAnsi="Times New Roman"/>
                <w:color w:val="000000" w:themeColor="text1"/>
                <w:spacing w:val="-6"/>
                <w:kern w:val="0"/>
                <w:sz w:val="18"/>
                <w:szCs w:val="18"/>
              </w:rPr>
              <w:t>2</w:t>
            </w:r>
            <w:r>
              <w:rPr>
                <w:rFonts w:ascii="Times New Roman" w:hAnsi="Times New Roman"/>
                <w:color w:val="000000" w:themeColor="text1"/>
                <w:spacing w:val="-6"/>
                <w:kern w:val="0"/>
                <w:sz w:val="18"/>
                <w:szCs w:val="18"/>
              </w:rPr>
              <w:t>分、</w:t>
            </w:r>
            <w:r>
              <w:rPr>
                <w:rFonts w:ascii="Times New Roman" w:hAnsi="Times New Roman"/>
                <w:color w:val="000000" w:themeColor="text1"/>
                <w:spacing w:val="-6"/>
                <w:kern w:val="0"/>
                <w:sz w:val="18"/>
                <w:szCs w:val="18"/>
              </w:rPr>
              <w:t>1</w:t>
            </w:r>
            <w:r>
              <w:rPr>
                <w:rFonts w:ascii="Times New Roman" w:hAnsi="Times New Roman"/>
                <w:color w:val="000000" w:themeColor="text1"/>
                <w:spacing w:val="-6"/>
                <w:kern w:val="0"/>
                <w:sz w:val="18"/>
                <w:szCs w:val="18"/>
              </w:rPr>
              <w:t>分</w:t>
            </w:r>
          </w:p>
        </w:tc>
        <w:tc>
          <w:tcPr>
            <w:tcW w:w="933"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567"/>
          <w:jc w:val="center"/>
        </w:trPr>
        <w:tc>
          <w:tcPr>
            <w:tcW w:w="7754" w:type="dxa"/>
            <w:gridSpan w:val="5"/>
            <w:shd w:val="clear" w:color="auto" w:fill="auto"/>
            <w:vAlign w:val="center"/>
          </w:tcPr>
          <w:p w:rsidR="004B1E99" w:rsidRDefault="004B1E99" w:rsidP="00C77307">
            <w:pPr>
              <w:widowControl/>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总计分</w:t>
            </w:r>
          </w:p>
        </w:tc>
        <w:tc>
          <w:tcPr>
            <w:tcW w:w="706" w:type="dxa"/>
            <w:tcMar>
              <w:top w:w="0" w:type="dxa"/>
              <w:left w:w="108" w:type="dxa"/>
              <w:bottom w:w="0" w:type="dxa"/>
              <w:right w:w="108" w:type="dxa"/>
            </w:tcMar>
            <w:vAlign w:val="center"/>
          </w:tcPr>
          <w:p w:rsidR="004B1E99" w:rsidRDefault="004B1E99" w:rsidP="00C77307">
            <w:pPr>
              <w:widowControl/>
              <w:spacing w:line="240" w:lineRule="exact"/>
              <w:jc w:val="center"/>
              <w:rPr>
                <w:rFonts w:ascii="Times New Roman" w:hAnsi="Times New Roman"/>
                <w:color w:val="000000" w:themeColor="text1"/>
                <w:kern w:val="0"/>
                <w:sz w:val="24"/>
              </w:rPr>
            </w:pPr>
          </w:p>
        </w:tc>
      </w:tr>
      <w:tr w:rsidR="004B1E99" w:rsidTr="00C77307">
        <w:trPr>
          <w:cantSplit/>
          <w:trHeight w:val="1548"/>
          <w:jc w:val="center"/>
        </w:trPr>
        <w:tc>
          <w:tcPr>
            <w:tcW w:w="8460" w:type="dxa"/>
            <w:gridSpan w:val="6"/>
            <w:shd w:val="clear" w:color="auto" w:fill="auto"/>
            <w:vAlign w:val="center"/>
          </w:tcPr>
          <w:p w:rsidR="004B1E99" w:rsidRDefault="004B1E99" w:rsidP="00C77307">
            <w:pPr>
              <w:spacing w:line="240" w:lineRule="exact"/>
              <w:jc w:val="left"/>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评价人签字：</w:t>
            </w:r>
          </w:p>
          <w:p w:rsidR="004B1E99" w:rsidRDefault="004B1E99" w:rsidP="00C77307">
            <w:pPr>
              <w:spacing w:line="240" w:lineRule="exact"/>
              <w:jc w:val="left"/>
              <w:rPr>
                <w:rFonts w:ascii="Times New Roman" w:hAnsi="Times New Roman"/>
                <w:color w:val="000000" w:themeColor="text1"/>
                <w:kern w:val="0"/>
                <w:sz w:val="18"/>
                <w:szCs w:val="18"/>
              </w:rPr>
            </w:pPr>
          </w:p>
          <w:p w:rsidR="004B1E99" w:rsidRDefault="004B1E99" w:rsidP="00C77307">
            <w:pPr>
              <w:spacing w:line="240" w:lineRule="exact"/>
              <w:jc w:val="left"/>
              <w:rPr>
                <w:rFonts w:ascii="Times New Roman" w:hAnsi="Times New Roman"/>
                <w:color w:val="000000" w:themeColor="text1"/>
                <w:kern w:val="0"/>
                <w:sz w:val="18"/>
                <w:szCs w:val="18"/>
              </w:rPr>
            </w:pPr>
          </w:p>
          <w:p w:rsidR="004B1E99" w:rsidRDefault="004B1E99" w:rsidP="00C77307">
            <w:pPr>
              <w:widowControl/>
              <w:spacing w:line="240" w:lineRule="exact"/>
              <w:jc w:val="left"/>
              <w:rPr>
                <w:rFonts w:ascii="Times New Roman" w:hAnsi="Times New Roman"/>
                <w:color w:val="000000" w:themeColor="text1"/>
                <w:kern w:val="0"/>
                <w:sz w:val="24"/>
              </w:rPr>
            </w:pPr>
            <w:r>
              <w:rPr>
                <w:rFonts w:ascii="Times New Roman" w:hAnsi="Times New Roman" w:hint="eastAsia"/>
                <w:color w:val="000000" w:themeColor="text1"/>
                <w:kern w:val="0"/>
                <w:sz w:val="18"/>
                <w:szCs w:val="18"/>
              </w:rPr>
              <w:t>评价单位盖章：评价时间：年月日</w:t>
            </w:r>
          </w:p>
        </w:tc>
      </w:tr>
    </w:tbl>
    <w:p w:rsidR="005C52FE" w:rsidRPr="004B1E99" w:rsidRDefault="005C52FE"/>
    <w:sectPr w:rsidR="005C52FE" w:rsidRPr="004B1E99" w:rsidSect="005C5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E99"/>
    <w:rsid w:val="0000057F"/>
    <w:rsid w:val="00121D78"/>
    <w:rsid w:val="00297877"/>
    <w:rsid w:val="002E2970"/>
    <w:rsid w:val="00463C1B"/>
    <w:rsid w:val="004B1E99"/>
    <w:rsid w:val="005C52FE"/>
    <w:rsid w:val="00731858"/>
    <w:rsid w:val="007A44DB"/>
    <w:rsid w:val="00882423"/>
    <w:rsid w:val="008E0E79"/>
    <w:rsid w:val="00907261"/>
    <w:rsid w:val="00E82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99"/>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813</Characters>
  <Application>Microsoft Office Word</Application>
  <DocSecurity>0</DocSecurity>
  <Lines>135</Lines>
  <Paragraphs>72</Paragraphs>
  <ScaleCrop>false</ScaleCrop>
  <Company>微软中国</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闫国平</dc:creator>
  <cp:lastModifiedBy>闫国平</cp:lastModifiedBy>
  <cp:revision>1</cp:revision>
  <dcterms:created xsi:type="dcterms:W3CDTF">2020-01-15T05:25:00Z</dcterms:created>
  <dcterms:modified xsi:type="dcterms:W3CDTF">2020-01-15T05:26:00Z</dcterms:modified>
</cp:coreProperties>
</file>